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B6" w:rsidRDefault="00FA63B6" w:rsidP="00096D3F">
      <w:pPr>
        <w:pStyle w:val="Standard"/>
        <w:rPr>
          <w:rFonts w:ascii="Tahoma" w:hAnsi="Tahoma"/>
          <w:sz w:val="21"/>
          <w:szCs w:val="21"/>
        </w:rPr>
      </w:pPr>
    </w:p>
    <w:p w:rsidR="00D063BD" w:rsidRDefault="00D063BD" w:rsidP="00D063BD">
      <w:pPr>
        <w:pStyle w:val="Standard"/>
        <w:jc w:val="center"/>
        <w:rPr>
          <w:rFonts w:ascii="Tahoma" w:hAnsi="Tahoma"/>
          <w:sz w:val="21"/>
          <w:szCs w:val="21"/>
        </w:rPr>
      </w:pPr>
      <w:r w:rsidRPr="00D063BD">
        <w:rPr>
          <w:rFonts w:eastAsia="Times New Roman" w:cs="Times New Roman"/>
          <w:noProof/>
          <w:kern w:val="0"/>
          <w:lang w:eastAsia="fr-FR" w:bidi="ar-SA"/>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3165" cy="1847850"/>
                    </a:xfrm>
                    <a:prstGeom prst="rect">
                      <a:avLst/>
                    </a:prstGeom>
                  </pic:spPr>
                </pic:pic>
              </a:graphicData>
            </a:graphic>
          </wp:inline>
        </w:drawing>
      </w: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RESIDENCE LA PROUE I</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CONSEIL SYNDICAL</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 xml:space="preserve">COMPTE-RENDU REUNION DU </w:t>
      </w:r>
      <w:r w:rsidR="008571CF">
        <w:rPr>
          <w:rFonts w:ascii="Tahoma" w:hAnsi="Tahoma" w:cs="Tahoma"/>
          <w:b/>
          <w:bCs/>
          <w:sz w:val="22"/>
          <w:szCs w:val="22"/>
          <w:u w:val="single"/>
        </w:rPr>
        <w:t>3 MAI 2021.</w:t>
      </w:r>
    </w:p>
    <w:p w:rsidR="00FA63B6" w:rsidRPr="008C7698" w:rsidRDefault="00FA63B6">
      <w:pPr>
        <w:pStyle w:val="Standard"/>
        <w:jc w:val="center"/>
        <w:rPr>
          <w:rFonts w:ascii="Tahoma" w:hAnsi="Tahoma" w:cs="Tahoma"/>
          <w:b/>
          <w:bCs/>
          <w:sz w:val="22"/>
          <w:szCs w:val="22"/>
          <w:u w:val="single"/>
        </w:rPr>
      </w:pP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Présents :</w:t>
      </w:r>
    </w:p>
    <w:p w:rsidR="00FA63B6" w:rsidRPr="008C7698" w:rsidRDefault="00FA63B6">
      <w:pPr>
        <w:pStyle w:val="Standard"/>
        <w:rPr>
          <w:rFonts w:ascii="Tahoma" w:hAnsi="Tahoma" w:cs="Tahoma"/>
          <w:sz w:val="22"/>
          <w:szCs w:val="22"/>
          <w:u w:val="single"/>
        </w:rPr>
      </w:pPr>
    </w:p>
    <w:p w:rsidR="006032C5" w:rsidRPr="008C7698" w:rsidRDefault="00AD6094">
      <w:pPr>
        <w:pStyle w:val="Standard"/>
        <w:rPr>
          <w:rFonts w:ascii="Tahoma" w:hAnsi="Tahoma" w:cs="Tahoma"/>
          <w:sz w:val="22"/>
          <w:szCs w:val="22"/>
        </w:rPr>
      </w:pPr>
      <w:r w:rsidRPr="008C7698">
        <w:rPr>
          <w:rFonts w:ascii="Tahoma" w:hAnsi="Tahoma" w:cs="Tahoma"/>
          <w:sz w:val="22"/>
          <w:szCs w:val="22"/>
        </w:rPr>
        <w:t xml:space="preserve">Mme Jocelyne </w:t>
      </w:r>
      <w:r w:rsidR="00B05F5C" w:rsidRPr="008C7698">
        <w:rPr>
          <w:rFonts w:ascii="Tahoma" w:hAnsi="Tahoma" w:cs="Tahoma"/>
          <w:sz w:val="22"/>
          <w:szCs w:val="22"/>
        </w:rPr>
        <w:t>MARUGAN,</w:t>
      </w:r>
      <w:r w:rsidRPr="008C7698">
        <w:rPr>
          <w:rFonts w:ascii="Tahoma" w:hAnsi="Tahoma" w:cs="Tahoma"/>
          <w:sz w:val="22"/>
          <w:szCs w:val="22"/>
        </w:rPr>
        <w:t xml:space="preserve"> MM. </w:t>
      </w:r>
      <w:r w:rsidR="000C2118" w:rsidRPr="008C7698">
        <w:rPr>
          <w:rFonts w:ascii="Tahoma" w:hAnsi="Tahoma" w:cs="Tahoma"/>
          <w:sz w:val="22"/>
          <w:szCs w:val="22"/>
        </w:rPr>
        <w:t xml:space="preserve">Philippe BACHELIER-LERES, Lionel </w:t>
      </w:r>
      <w:r w:rsidR="008571CF" w:rsidRPr="008C7698">
        <w:rPr>
          <w:rFonts w:ascii="Tahoma" w:hAnsi="Tahoma" w:cs="Tahoma"/>
          <w:sz w:val="22"/>
          <w:szCs w:val="22"/>
        </w:rPr>
        <w:t>HUET</w:t>
      </w:r>
      <w:r w:rsidR="008571CF">
        <w:rPr>
          <w:rFonts w:ascii="Tahoma" w:hAnsi="Tahoma" w:cs="Tahoma"/>
          <w:sz w:val="22"/>
          <w:szCs w:val="22"/>
        </w:rPr>
        <w:t>,</w:t>
      </w:r>
      <w:r w:rsidR="000C2118" w:rsidRPr="008C7698">
        <w:rPr>
          <w:rFonts w:ascii="Tahoma" w:hAnsi="Tahoma" w:cs="Tahoma"/>
          <w:sz w:val="22"/>
          <w:szCs w:val="22"/>
        </w:rPr>
        <w:br/>
        <w:t xml:space="preserve"> William </w:t>
      </w:r>
      <w:r w:rsidR="00B05F5C" w:rsidRPr="008C7698">
        <w:rPr>
          <w:rFonts w:ascii="Tahoma" w:hAnsi="Tahoma" w:cs="Tahoma"/>
          <w:sz w:val="22"/>
          <w:szCs w:val="22"/>
        </w:rPr>
        <w:t>LEMARCHAND</w:t>
      </w:r>
      <w:r w:rsidR="00B05F5C">
        <w:rPr>
          <w:rFonts w:ascii="Tahoma" w:hAnsi="Tahoma"/>
          <w:sz w:val="21"/>
          <w:szCs w:val="21"/>
        </w:rPr>
        <w:t>,</w:t>
      </w:r>
      <w:r w:rsidR="004106F9">
        <w:rPr>
          <w:rFonts w:ascii="Tahoma" w:hAnsi="Tahoma"/>
          <w:sz w:val="21"/>
          <w:szCs w:val="21"/>
        </w:rPr>
        <w:t xml:space="preserve"> Georges PERRAULT,</w:t>
      </w:r>
      <w:r w:rsidR="00B05F5C">
        <w:rPr>
          <w:rFonts w:ascii="Tahoma" w:hAnsi="Tahoma" w:cs="Tahoma"/>
          <w:sz w:val="22"/>
          <w:szCs w:val="22"/>
        </w:rPr>
        <w:t xml:space="preserve"> Jacques</w:t>
      </w:r>
      <w:r w:rsidR="00B753E3">
        <w:rPr>
          <w:rFonts w:ascii="Tahoma" w:hAnsi="Tahoma" w:cs="Tahoma"/>
          <w:sz w:val="22"/>
          <w:szCs w:val="22"/>
        </w:rPr>
        <w:t xml:space="preserve"> PIARD.</w:t>
      </w:r>
    </w:p>
    <w:p w:rsidR="006032C5" w:rsidRDefault="006032C5">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Absent</w:t>
      </w:r>
      <w:r w:rsidR="002644CC">
        <w:rPr>
          <w:rFonts w:ascii="Tahoma" w:hAnsi="Tahoma" w:cs="Tahoma"/>
          <w:sz w:val="22"/>
          <w:szCs w:val="22"/>
          <w:u w:val="single"/>
        </w:rPr>
        <w:t>s</w:t>
      </w:r>
      <w:r w:rsidRPr="008C7698">
        <w:rPr>
          <w:rFonts w:ascii="Tahoma" w:hAnsi="Tahoma" w:cs="Tahoma"/>
          <w:sz w:val="22"/>
          <w:szCs w:val="22"/>
          <w:u w:val="single"/>
        </w:rPr>
        <w:t xml:space="preserve"> excusé</w:t>
      </w:r>
      <w:r w:rsidR="002644CC">
        <w:rPr>
          <w:rFonts w:ascii="Tahoma" w:hAnsi="Tahoma" w:cs="Tahoma"/>
          <w:sz w:val="22"/>
          <w:szCs w:val="22"/>
          <w:u w:val="single"/>
        </w:rPr>
        <w:t>s</w:t>
      </w:r>
      <w:r w:rsidRPr="008C7698">
        <w:rPr>
          <w:rFonts w:ascii="Tahoma" w:hAnsi="Tahoma" w:cs="Tahoma"/>
          <w:sz w:val="22"/>
          <w:szCs w:val="22"/>
          <w:u w:val="single"/>
        </w:rPr>
        <w:t> :</w:t>
      </w:r>
    </w:p>
    <w:p w:rsidR="00FA63B6" w:rsidRDefault="00AD6094">
      <w:pPr>
        <w:pStyle w:val="Standard"/>
        <w:rPr>
          <w:rFonts w:ascii="Tahoma" w:hAnsi="Tahoma" w:cs="Tahoma"/>
          <w:sz w:val="22"/>
          <w:szCs w:val="22"/>
        </w:rPr>
      </w:pPr>
      <w:r w:rsidRPr="008C7698">
        <w:rPr>
          <w:rFonts w:ascii="Tahoma" w:hAnsi="Tahoma" w:cs="Tahoma"/>
          <w:sz w:val="22"/>
          <w:szCs w:val="22"/>
        </w:rPr>
        <w:t>M. Guy LENEN.</w:t>
      </w:r>
      <w:r w:rsidR="004E3178">
        <w:rPr>
          <w:rFonts w:ascii="Tahoma" w:hAnsi="Tahoma" w:cs="Tahoma"/>
          <w:sz w:val="22"/>
          <w:szCs w:val="22"/>
        </w:rPr>
        <w:t xml:space="preserve"> </w:t>
      </w:r>
    </w:p>
    <w:p w:rsidR="006032C5" w:rsidRDefault="006032C5">
      <w:pPr>
        <w:pStyle w:val="Standard"/>
        <w:rPr>
          <w:rFonts w:ascii="Tahoma" w:hAnsi="Tahoma" w:cs="Tahoma"/>
          <w:sz w:val="22"/>
          <w:szCs w:val="22"/>
        </w:rPr>
      </w:pPr>
    </w:p>
    <w:p w:rsidR="006032C5" w:rsidRDefault="006032C5" w:rsidP="006032C5">
      <w:pPr>
        <w:pStyle w:val="Standard"/>
        <w:jc w:val="both"/>
        <w:rPr>
          <w:rFonts w:ascii="Tahoma" w:hAnsi="Tahoma"/>
          <w:sz w:val="21"/>
          <w:szCs w:val="21"/>
        </w:rPr>
      </w:pPr>
      <w:r w:rsidRPr="00A27D01">
        <w:rPr>
          <w:rFonts w:ascii="Tahoma" w:hAnsi="Tahoma" w:cs="Tahoma"/>
          <w:sz w:val="22"/>
          <w:szCs w:val="22"/>
          <w:u w:val="single"/>
        </w:rPr>
        <w:t>Présence</w:t>
      </w:r>
      <w:r w:rsidR="00A27D01" w:rsidRPr="00A27D01">
        <w:rPr>
          <w:rFonts w:ascii="Tahoma" w:hAnsi="Tahoma" w:cs="Tahoma"/>
          <w:sz w:val="22"/>
          <w:szCs w:val="22"/>
          <w:u w:val="single"/>
        </w:rPr>
        <w:t> </w:t>
      </w:r>
      <w:r w:rsidR="00A27D01">
        <w:rPr>
          <w:rFonts w:ascii="Tahoma" w:hAnsi="Tahoma" w:cs="Tahoma"/>
          <w:sz w:val="22"/>
          <w:szCs w:val="22"/>
        </w:rPr>
        <w:t>:</w:t>
      </w:r>
      <w:r>
        <w:rPr>
          <w:rFonts w:ascii="Tahoma" w:hAnsi="Tahoma" w:cs="Tahoma"/>
          <w:sz w:val="22"/>
          <w:szCs w:val="22"/>
        </w:rPr>
        <w:t xml:space="preserve"> de </w:t>
      </w:r>
      <w:r>
        <w:rPr>
          <w:rFonts w:ascii="Tahoma" w:hAnsi="Tahoma"/>
          <w:sz w:val="21"/>
          <w:szCs w:val="21"/>
        </w:rPr>
        <w:t>M. Baptiste BEAU</w:t>
      </w:r>
      <w:r w:rsidR="0000329E">
        <w:rPr>
          <w:rFonts w:ascii="Tahoma" w:hAnsi="Tahoma"/>
          <w:sz w:val="21"/>
          <w:szCs w:val="21"/>
        </w:rPr>
        <w:t>T</w:t>
      </w:r>
      <w:r>
        <w:rPr>
          <w:rFonts w:ascii="Tahoma" w:hAnsi="Tahoma"/>
          <w:sz w:val="21"/>
          <w:szCs w:val="21"/>
        </w:rPr>
        <w:t xml:space="preserve">, syndic Nexity, gestionnaire de la </w:t>
      </w:r>
      <w:r w:rsidR="005D0BC9">
        <w:rPr>
          <w:rFonts w:ascii="Tahoma" w:hAnsi="Tahoma"/>
          <w:sz w:val="21"/>
          <w:szCs w:val="21"/>
        </w:rPr>
        <w:t>copropriété.</w:t>
      </w:r>
    </w:p>
    <w:p w:rsidR="006032C5" w:rsidRPr="008C7698" w:rsidRDefault="006032C5">
      <w:pPr>
        <w:pStyle w:val="Standard"/>
        <w:rPr>
          <w:rFonts w:ascii="Tahoma" w:hAnsi="Tahoma" w:cs="Tahoma"/>
          <w:sz w:val="22"/>
          <w:szCs w:val="22"/>
        </w:rPr>
      </w:pPr>
    </w:p>
    <w:p w:rsidR="00FA63B6" w:rsidRDefault="00AD6094">
      <w:pPr>
        <w:pStyle w:val="Standard"/>
        <w:rPr>
          <w:rFonts w:ascii="Tahoma" w:hAnsi="Tahoma" w:cs="Tahoma"/>
          <w:sz w:val="22"/>
          <w:szCs w:val="22"/>
        </w:rPr>
      </w:pPr>
      <w:r w:rsidRPr="008C7698">
        <w:rPr>
          <w:rFonts w:ascii="Tahoma" w:hAnsi="Tahoma" w:cs="Tahoma"/>
          <w:sz w:val="22"/>
          <w:szCs w:val="22"/>
          <w:u w:val="single"/>
        </w:rPr>
        <w:t>Rédaction :</w:t>
      </w:r>
      <w:r w:rsidR="00B05F5C">
        <w:rPr>
          <w:rFonts w:ascii="Tahoma" w:hAnsi="Tahoma" w:cs="Tahoma"/>
          <w:sz w:val="22"/>
          <w:szCs w:val="22"/>
          <w:u w:val="single"/>
        </w:rPr>
        <w:t xml:space="preserve"> </w:t>
      </w:r>
      <w:r w:rsidRPr="008C7698">
        <w:rPr>
          <w:rFonts w:ascii="Tahoma" w:hAnsi="Tahoma" w:cs="Tahoma"/>
          <w:sz w:val="22"/>
          <w:szCs w:val="22"/>
        </w:rPr>
        <w:t>Philippe BACHELIER-LERES.</w:t>
      </w:r>
    </w:p>
    <w:p w:rsidR="00AC4F92" w:rsidRPr="00B05F5C" w:rsidRDefault="00AC4F92">
      <w:pPr>
        <w:pStyle w:val="Standard"/>
        <w:rPr>
          <w:rFonts w:ascii="Tahoma" w:hAnsi="Tahoma" w:cs="Tahoma"/>
          <w:sz w:val="22"/>
          <w:szCs w:val="22"/>
          <w:u w:val="single"/>
        </w:rPr>
      </w:pPr>
    </w:p>
    <w:p w:rsidR="00FA63B6" w:rsidRPr="008C7698" w:rsidRDefault="00FA63B6">
      <w:pPr>
        <w:pStyle w:val="Standard"/>
        <w:rPr>
          <w:rFonts w:ascii="Tahoma" w:hAnsi="Tahoma" w:cs="Tahoma"/>
          <w:sz w:val="22"/>
          <w:szCs w:val="22"/>
        </w:rPr>
      </w:pPr>
    </w:p>
    <w:p w:rsidR="00FA63B6" w:rsidRDefault="00AD6094">
      <w:pPr>
        <w:pStyle w:val="Standard"/>
        <w:jc w:val="center"/>
        <w:rPr>
          <w:rFonts w:ascii="Tahoma" w:hAnsi="Tahoma" w:cs="Tahoma"/>
          <w:sz w:val="22"/>
          <w:szCs w:val="22"/>
        </w:rPr>
      </w:pPr>
      <w:r w:rsidRPr="008C7698">
        <w:rPr>
          <w:rFonts w:ascii="Tahoma" w:hAnsi="Tahoma" w:cs="Tahoma"/>
          <w:sz w:val="22"/>
          <w:szCs w:val="22"/>
        </w:rPr>
        <w:t>XXXXXXXXXXX</w:t>
      </w:r>
    </w:p>
    <w:p w:rsidR="00AC4F92" w:rsidRDefault="00AC4F92">
      <w:pPr>
        <w:pStyle w:val="Standard"/>
        <w:jc w:val="center"/>
        <w:rPr>
          <w:rFonts w:ascii="Tahoma" w:hAnsi="Tahoma" w:cs="Tahoma"/>
          <w:sz w:val="22"/>
          <w:szCs w:val="22"/>
        </w:rPr>
      </w:pPr>
    </w:p>
    <w:p w:rsidR="008571CF" w:rsidRDefault="008571CF" w:rsidP="008571CF">
      <w:pPr>
        <w:pStyle w:val="Standard"/>
        <w:jc w:val="both"/>
        <w:rPr>
          <w:rFonts w:ascii="Tahoma" w:hAnsi="Tahoma"/>
          <w:sz w:val="21"/>
          <w:szCs w:val="21"/>
          <w:u w:val="single"/>
        </w:rPr>
      </w:pPr>
      <w:r>
        <w:rPr>
          <w:rFonts w:ascii="Tahoma" w:hAnsi="Tahoma"/>
          <w:sz w:val="21"/>
          <w:szCs w:val="21"/>
          <w:u w:val="single"/>
        </w:rPr>
        <w:t>Ordre du jour :</w:t>
      </w:r>
    </w:p>
    <w:p w:rsidR="008571CF" w:rsidRDefault="008571CF" w:rsidP="008571CF">
      <w:pPr>
        <w:pStyle w:val="Standard"/>
        <w:jc w:val="both"/>
        <w:rPr>
          <w:rFonts w:ascii="Tahoma" w:hAnsi="Tahoma"/>
          <w:sz w:val="21"/>
          <w:szCs w:val="21"/>
          <w:u w:val="single"/>
        </w:rPr>
      </w:pPr>
    </w:p>
    <w:p w:rsidR="008571CF" w:rsidRDefault="008571CF" w:rsidP="008571CF">
      <w:pPr>
        <w:pStyle w:val="Standard"/>
        <w:jc w:val="both"/>
        <w:rPr>
          <w:rFonts w:ascii="Tahoma" w:hAnsi="Tahoma"/>
          <w:sz w:val="21"/>
          <w:szCs w:val="21"/>
        </w:rPr>
      </w:pPr>
      <w:r>
        <w:rPr>
          <w:rFonts w:ascii="Tahoma" w:hAnsi="Tahoma"/>
          <w:sz w:val="21"/>
          <w:szCs w:val="21"/>
        </w:rPr>
        <w:t>1 – ascenseurs : intervention de M. LE CORGUILLE pour ACCEO,</w:t>
      </w:r>
    </w:p>
    <w:p w:rsidR="008571CF" w:rsidRDefault="008571CF" w:rsidP="008571CF">
      <w:pPr>
        <w:pStyle w:val="Standard"/>
        <w:jc w:val="both"/>
        <w:rPr>
          <w:rFonts w:ascii="Tahoma" w:hAnsi="Tahoma"/>
          <w:sz w:val="21"/>
          <w:szCs w:val="21"/>
        </w:rPr>
      </w:pPr>
      <w:r>
        <w:rPr>
          <w:rFonts w:ascii="Tahoma" w:hAnsi="Tahoma"/>
          <w:sz w:val="21"/>
          <w:szCs w:val="21"/>
        </w:rPr>
        <w:t>2 – point mois passé / vie de la copropriété,</w:t>
      </w:r>
    </w:p>
    <w:p w:rsidR="008571CF" w:rsidRDefault="008571CF" w:rsidP="008571CF">
      <w:pPr>
        <w:pStyle w:val="Standard"/>
        <w:jc w:val="both"/>
        <w:rPr>
          <w:rFonts w:ascii="Tahoma" w:hAnsi="Tahoma"/>
          <w:sz w:val="21"/>
          <w:szCs w:val="21"/>
        </w:rPr>
      </w:pPr>
      <w:r>
        <w:rPr>
          <w:rFonts w:ascii="Tahoma" w:hAnsi="Tahoma"/>
          <w:sz w:val="21"/>
          <w:szCs w:val="21"/>
        </w:rPr>
        <w:t>3 – autres informations / vie de la copropriété,</w:t>
      </w:r>
    </w:p>
    <w:p w:rsidR="008571CF" w:rsidRDefault="008571CF" w:rsidP="008571CF">
      <w:pPr>
        <w:pStyle w:val="Standard"/>
        <w:jc w:val="both"/>
        <w:rPr>
          <w:rFonts w:ascii="Tahoma" w:hAnsi="Tahoma"/>
          <w:sz w:val="21"/>
          <w:szCs w:val="21"/>
        </w:rPr>
      </w:pPr>
      <w:r>
        <w:rPr>
          <w:rFonts w:ascii="Tahoma" w:hAnsi="Tahoma"/>
          <w:sz w:val="21"/>
          <w:szCs w:val="21"/>
        </w:rPr>
        <w:t>4 – assemblée générale extraordinaire.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p>
    <w:p w:rsidR="008571CF" w:rsidRDefault="008571CF" w:rsidP="008571CF">
      <w:pPr>
        <w:pStyle w:val="Standard"/>
        <w:jc w:val="center"/>
        <w:rPr>
          <w:rFonts w:ascii="Tahoma" w:hAnsi="Tahoma"/>
          <w:sz w:val="21"/>
          <w:szCs w:val="21"/>
        </w:rPr>
      </w:pPr>
      <w:r>
        <w:rPr>
          <w:rFonts w:ascii="Tahoma" w:hAnsi="Tahoma"/>
          <w:sz w:val="21"/>
          <w:szCs w:val="21"/>
        </w:rPr>
        <w:t>XXXXXXXXXXX</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u w:val="single"/>
        </w:rPr>
      </w:pPr>
      <w:r>
        <w:rPr>
          <w:rFonts w:ascii="Tahoma" w:hAnsi="Tahoma"/>
          <w:sz w:val="21"/>
          <w:szCs w:val="21"/>
          <w:u w:val="single"/>
        </w:rPr>
        <w:t>1 – ascenseurs - intervention de M. LE CORGUILLE pour ACCEO :</w:t>
      </w:r>
    </w:p>
    <w:p w:rsidR="008571CF" w:rsidRDefault="008571CF" w:rsidP="008571CF">
      <w:pPr>
        <w:pStyle w:val="Standard"/>
        <w:jc w:val="both"/>
        <w:rPr>
          <w:rFonts w:ascii="Tahoma" w:hAnsi="Tahoma"/>
          <w:sz w:val="21"/>
          <w:szCs w:val="21"/>
          <w:u w:val="single"/>
        </w:rPr>
      </w:pPr>
    </w:p>
    <w:p w:rsidR="008571CF" w:rsidRDefault="008571CF" w:rsidP="008571CF">
      <w:pPr>
        <w:pStyle w:val="Standard"/>
        <w:jc w:val="both"/>
        <w:rPr>
          <w:rFonts w:ascii="Tahoma" w:hAnsi="Tahoma"/>
          <w:sz w:val="21"/>
          <w:szCs w:val="21"/>
        </w:rPr>
      </w:pPr>
      <w:r>
        <w:rPr>
          <w:rFonts w:ascii="Tahoma" w:hAnsi="Tahoma"/>
          <w:sz w:val="21"/>
          <w:szCs w:val="21"/>
        </w:rPr>
        <w:t>Rappel du rôle de ACCEO : assistance, conseil, accompagnement des copropriétés.</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La copropriété La Proue I est titulaire d'un contrat CCE 5 (Contrôle Continu d'Exploitation 5 ans).</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lastRenderedPageBreak/>
        <w:t>Ce contrat, d'une durée de 5 ans, comprend les prestations suivantes :</w:t>
      </w:r>
    </w:p>
    <w:p w:rsidR="008571CF" w:rsidRDefault="00017139" w:rsidP="008571CF">
      <w:pPr>
        <w:pStyle w:val="Standard"/>
        <w:numPr>
          <w:ilvl w:val="0"/>
          <w:numId w:val="5"/>
        </w:numPr>
        <w:jc w:val="both"/>
        <w:textAlignment w:val="auto"/>
        <w:rPr>
          <w:rFonts w:ascii="Tahoma" w:hAnsi="Tahoma"/>
          <w:sz w:val="21"/>
          <w:szCs w:val="21"/>
        </w:rPr>
      </w:pPr>
      <w:r>
        <w:rPr>
          <w:rFonts w:ascii="Tahoma" w:hAnsi="Tahoma"/>
          <w:sz w:val="21"/>
          <w:szCs w:val="21"/>
        </w:rPr>
        <w:t>Renégociation</w:t>
      </w:r>
      <w:r w:rsidR="008571CF">
        <w:rPr>
          <w:rFonts w:ascii="Tahoma" w:hAnsi="Tahoma"/>
          <w:sz w:val="21"/>
          <w:szCs w:val="21"/>
        </w:rPr>
        <w:t xml:space="preserve"> du contrat de maintenance à son échéance, avec deux avantages : une ligne téléphonique intégrée - sans abonnement supplémentaire, une garantie des pièces électroniques étendue à 10 années),</w:t>
      </w:r>
    </w:p>
    <w:p w:rsidR="008571CF" w:rsidRDefault="008571CF" w:rsidP="008571CF">
      <w:pPr>
        <w:pStyle w:val="Standard"/>
        <w:numPr>
          <w:ilvl w:val="0"/>
          <w:numId w:val="5"/>
        </w:numPr>
        <w:jc w:val="both"/>
        <w:textAlignment w:val="auto"/>
        <w:rPr>
          <w:rFonts w:ascii="Tahoma" w:hAnsi="Tahoma"/>
          <w:sz w:val="21"/>
          <w:szCs w:val="21"/>
        </w:rPr>
      </w:pPr>
      <w:r>
        <w:rPr>
          <w:rFonts w:ascii="Tahoma" w:hAnsi="Tahoma"/>
          <w:sz w:val="21"/>
          <w:szCs w:val="21"/>
        </w:rPr>
        <w:t>un contrôle quinquennal des installations des ascenseurs,</w:t>
      </w:r>
    </w:p>
    <w:p w:rsidR="008571CF" w:rsidRDefault="008571CF" w:rsidP="008571CF">
      <w:pPr>
        <w:pStyle w:val="Standard"/>
        <w:numPr>
          <w:ilvl w:val="0"/>
          <w:numId w:val="5"/>
        </w:numPr>
        <w:jc w:val="both"/>
        <w:textAlignment w:val="auto"/>
        <w:rPr>
          <w:rFonts w:ascii="Tahoma" w:hAnsi="Tahoma"/>
          <w:sz w:val="21"/>
          <w:szCs w:val="21"/>
        </w:rPr>
      </w:pPr>
      <w:r>
        <w:rPr>
          <w:rFonts w:ascii="Tahoma" w:hAnsi="Tahoma"/>
          <w:sz w:val="21"/>
          <w:szCs w:val="21"/>
        </w:rPr>
        <w:t>l'établissement d'un bilan contradictoire, en cas de changement de prestataire,</w:t>
      </w:r>
    </w:p>
    <w:p w:rsidR="008571CF" w:rsidRDefault="008571CF" w:rsidP="008571CF">
      <w:pPr>
        <w:pStyle w:val="Standard"/>
        <w:numPr>
          <w:ilvl w:val="0"/>
          <w:numId w:val="5"/>
        </w:numPr>
        <w:jc w:val="both"/>
        <w:textAlignment w:val="auto"/>
        <w:rPr>
          <w:rFonts w:ascii="Tahoma" w:hAnsi="Tahoma"/>
          <w:sz w:val="21"/>
          <w:szCs w:val="21"/>
        </w:rPr>
      </w:pPr>
      <w:r>
        <w:rPr>
          <w:rFonts w:ascii="Tahoma" w:hAnsi="Tahoma"/>
          <w:sz w:val="21"/>
          <w:szCs w:val="21"/>
        </w:rPr>
        <w:t>l'analyse des devis demandés par le syndic et/ou le CS,</w:t>
      </w:r>
    </w:p>
    <w:p w:rsidR="008571CF" w:rsidRDefault="008571CF" w:rsidP="008571CF">
      <w:pPr>
        <w:pStyle w:val="Standard"/>
        <w:numPr>
          <w:ilvl w:val="0"/>
          <w:numId w:val="5"/>
        </w:numPr>
        <w:jc w:val="both"/>
        <w:textAlignment w:val="auto"/>
        <w:rPr>
          <w:rFonts w:ascii="Tahoma" w:hAnsi="Tahoma"/>
          <w:sz w:val="21"/>
          <w:szCs w:val="21"/>
        </w:rPr>
      </w:pPr>
      <w:r>
        <w:rPr>
          <w:rFonts w:ascii="Tahoma" w:hAnsi="Tahoma"/>
          <w:sz w:val="21"/>
          <w:szCs w:val="21"/>
        </w:rPr>
        <w:t>l'analyse de la pertinence des diagnostics faits par le prestataire.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Il est rappelé que ACCEO n'a pas d'autorité contractuelle sur le prestataire KONE. Toutefois, les conclusions d'ACCEO ont un impact sur l'exécution du contrat par le prestataire et le client peut s'en prévaloir auprès du prestataire.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Le syndic a accès à un portail dédié (PANDORA) qui recense tous les rapports de maintenance rédigés par le prestataire.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 xml:space="preserve">Le CS rappelle à M. LE CORGUILLE les difficultés récurrentes rencontrées avec l'actuel prestataire en ce qui concerne la régularité des passages du </w:t>
      </w:r>
      <w:r w:rsidR="004106F9">
        <w:rPr>
          <w:rFonts w:ascii="Tahoma" w:hAnsi="Tahoma"/>
          <w:sz w:val="21"/>
          <w:szCs w:val="21"/>
        </w:rPr>
        <w:t>technicien</w:t>
      </w:r>
      <w:r>
        <w:rPr>
          <w:rFonts w:ascii="Tahoma" w:hAnsi="Tahoma"/>
          <w:sz w:val="21"/>
          <w:szCs w:val="21"/>
        </w:rPr>
        <w:t>, ainsi que l'eff</w:t>
      </w:r>
      <w:r w:rsidR="004106F9">
        <w:rPr>
          <w:rFonts w:ascii="Tahoma" w:hAnsi="Tahoma"/>
          <w:sz w:val="21"/>
          <w:szCs w:val="21"/>
        </w:rPr>
        <w:t>icacité</w:t>
      </w:r>
      <w:r>
        <w:rPr>
          <w:rFonts w:ascii="Tahoma" w:hAnsi="Tahoma"/>
          <w:sz w:val="21"/>
          <w:szCs w:val="21"/>
        </w:rPr>
        <w:t xml:space="preserve"> des contrôles opérés.</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u w:val="single"/>
        </w:rPr>
      </w:pPr>
      <w:r>
        <w:rPr>
          <w:rFonts w:ascii="Tahoma" w:hAnsi="Tahoma"/>
          <w:sz w:val="21"/>
          <w:szCs w:val="21"/>
          <w:u w:val="single"/>
        </w:rPr>
        <w:t>2 – informations courantes / vie de la copropriété :</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20 avril 2021 : passage des sociétés WAAT et Bornes Solutions pour la mise en place d'une infrastructure pour de futures bornes électriques. Présence de M. BEAUT et de membres du CS.</w:t>
      </w:r>
    </w:p>
    <w:p w:rsidR="008571CF" w:rsidRDefault="008571CF" w:rsidP="008571CF">
      <w:pPr>
        <w:pStyle w:val="Standard"/>
        <w:jc w:val="both"/>
        <w:rPr>
          <w:rFonts w:ascii="Tahoma" w:hAnsi="Tahoma"/>
          <w:sz w:val="21"/>
          <w:szCs w:val="21"/>
        </w:rPr>
      </w:pPr>
      <w:r>
        <w:rPr>
          <w:rFonts w:ascii="Tahoma" w:hAnsi="Tahoma"/>
          <w:sz w:val="21"/>
          <w:szCs w:val="21"/>
        </w:rPr>
        <w:t>A ce jour, seule la proposition de Bornes Solutions a été reçue.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21 avril 2021 : intrusion frauduleuse dans le local vélos du n° 9 et vol d'un vélo. Verrouillage magnétique de la porte sans doute forcé. Demande de renforcement de la porte à CHRONOFERM.</w:t>
      </w:r>
    </w:p>
    <w:p w:rsidR="008571CF" w:rsidRDefault="008571CF" w:rsidP="008571CF">
      <w:pPr>
        <w:pStyle w:val="Standard"/>
        <w:jc w:val="both"/>
        <w:rPr>
          <w:rFonts w:ascii="Tahoma" w:hAnsi="Tahoma"/>
          <w:sz w:val="21"/>
          <w:szCs w:val="21"/>
        </w:rPr>
      </w:pPr>
      <w:r>
        <w:rPr>
          <w:rFonts w:ascii="Tahoma" w:hAnsi="Tahoma"/>
          <w:sz w:val="21"/>
          <w:szCs w:val="21"/>
        </w:rPr>
        <w:t>Rappel : attacher les vélos à un support fixe.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22 avril 2021 : rendez-vous avec un copropriétaire pour des explications sur les travaux.</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22 avril 2021 : la société pressentie pour installer des mains-courantes aux sorties n° 8 et 9 vers le jardin n'ayant pas donné suite, M. BEAUT a adressé une demande de devis à la société MCO (Menuiserie Charpente Orvaltaise). Rendez-vous posé pour le 18 mai 2021.</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22 avril 2021 : La Proue II a utilisé, sans préavis ni accord, les locaux de la sous-station pour y entreposer des matériels des entreprises intervenantes.</w:t>
      </w:r>
    </w:p>
    <w:p w:rsidR="008571CF" w:rsidRDefault="00017139" w:rsidP="008571CF">
      <w:pPr>
        <w:pStyle w:val="Standard"/>
        <w:jc w:val="both"/>
        <w:rPr>
          <w:rFonts w:ascii="Tahoma" w:hAnsi="Tahoma"/>
          <w:sz w:val="21"/>
          <w:szCs w:val="21"/>
        </w:rPr>
      </w:pPr>
      <w:r>
        <w:rPr>
          <w:rFonts w:ascii="Tahoma" w:hAnsi="Tahoma"/>
          <w:sz w:val="21"/>
          <w:szCs w:val="21"/>
        </w:rPr>
        <w:t xml:space="preserve">Une solution a été trouvée afin de régler au mieux cette affaire. </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26 avril 2021 : passage de l'APAVE pour vérification électrique.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27 avril 2021 : passage de la société OCEA pour proposition de contrat compteurs EF/EC.</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30 avril 2021 : rencontre avec la société KONE (maintenance des ascenseurs) au sujet des dysfonctionnements dans la maintenance (retard</w:t>
      </w:r>
      <w:r w:rsidR="004106F9">
        <w:rPr>
          <w:rFonts w:ascii="Tahoma" w:hAnsi="Tahoma"/>
          <w:sz w:val="21"/>
          <w:szCs w:val="21"/>
        </w:rPr>
        <w:t>s</w:t>
      </w:r>
      <w:r>
        <w:rPr>
          <w:rFonts w:ascii="Tahoma" w:hAnsi="Tahoma"/>
          <w:sz w:val="21"/>
          <w:szCs w:val="21"/>
        </w:rPr>
        <w:t xml:space="preserve"> récurrents, maintenance pas toujours effective ?).</w:t>
      </w:r>
    </w:p>
    <w:p w:rsidR="008571CF" w:rsidRDefault="008571CF" w:rsidP="008571CF">
      <w:pPr>
        <w:pStyle w:val="Standard"/>
        <w:jc w:val="both"/>
        <w:rPr>
          <w:rFonts w:ascii="Tahoma" w:hAnsi="Tahoma"/>
          <w:sz w:val="21"/>
          <w:szCs w:val="21"/>
        </w:rPr>
      </w:pPr>
      <w:r>
        <w:rPr>
          <w:rFonts w:ascii="Tahoma" w:hAnsi="Tahoma"/>
          <w:sz w:val="21"/>
          <w:szCs w:val="21"/>
        </w:rPr>
        <w:t>KONE s'engage à améliorer sa prestation.</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u w:val="single"/>
        </w:rPr>
      </w:pPr>
      <w:r>
        <w:rPr>
          <w:rFonts w:ascii="Tahoma" w:hAnsi="Tahoma"/>
          <w:sz w:val="21"/>
          <w:szCs w:val="21"/>
          <w:u w:val="single"/>
        </w:rPr>
        <w:t>3 – autres informations : vie de la copropriété :</w:t>
      </w:r>
    </w:p>
    <w:p w:rsidR="008571CF" w:rsidRDefault="008571CF" w:rsidP="008571CF">
      <w:pPr>
        <w:pStyle w:val="Standard"/>
        <w:jc w:val="both"/>
        <w:rPr>
          <w:rFonts w:ascii="Tahoma" w:hAnsi="Tahoma"/>
          <w:sz w:val="21"/>
          <w:szCs w:val="21"/>
          <w:u w:val="single"/>
        </w:rPr>
      </w:pPr>
    </w:p>
    <w:p w:rsidR="008571CF" w:rsidRDefault="008571CF" w:rsidP="008571CF">
      <w:pPr>
        <w:pStyle w:val="Standard"/>
        <w:jc w:val="both"/>
        <w:rPr>
          <w:rFonts w:ascii="Tahoma" w:hAnsi="Tahoma"/>
          <w:sz w:val="21"/>
          <w:szCs w:val="21"/>
        </w:rPr>
      </w:pPr>
      <w:r>
        <w:rPr>
          <w:rFonts w:ascii="Tahoma" w:hAnsi="Tahoma"/>
          <w:sz w:val="21"/>
          <w:szCs w:val="21"/>
        </w:rPr>
        <w:t>Le CS a en sa possession les trois propositions de contrats EF/EC (</w:t>
      </w:r>
      <w:proofErr w:type="spellStart"/>
      <w:r>
        <w:rPr>
          <w:rFonts w:ascii="Tahoma" w:hAnsi="Tahoma"/>
          <w:sz w:val="21"/>
          <w:szCs w:val="21"/>
        </w:rPr>
        <w:t>Proxiserve</w:t>
      </w:r>
      <w:proofErr w:type="spellEnd"/>
      <w:r>
        <w:rPr>
          <w:rFonts w:ascii="Tahoma" w:hAnsi="Tahoma"/>
          <w:sz w:val="21"/>
          <w:szCs w:val="21"/>
        </w:rPr>
        <w:t>, ISTEA, OCEA). Il se donne un délai supplémentaire pour comparer en détail chacune des trois propositions.</w:t>
      </w:r>
    </w:p>
    <w:p w:rsidR="008571CF" w:rsidRDefault="008571CF" w:rsidP="008571CF">
      <w:pPr>
        <w:pStyle w:val="Standard"/>
        <w:jc w:val="both"/>
        <w:rPr>
          <w:rFonts w:ascii="Tahoma" w:hAnsi="Tahoma"/>
          <w:sz w:val="21"/>
          <w:szCs w:val="21"/>
        </w:rPr>
      </w:pPr>
      <w:r>
        <w:rPr>
          <w:rFonts w:ascii="Tahoma" w:hAnsi="Tahoma"/>
          <w:sz w:val="21"/>
          <w:szCs w:val="21"/>
        </w:rPr>
        <w:lastRenderedPageBreak/>
        <w:t>Pour cela, il demande au syndic de lui confirmer la date d'échéance et de préavis de résiliation du contrat actuellement en vigueur.</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 xml:space="preserve">Arrêt du chauffage : à prévoir avec </w:t>
      </w:r>
      <w:r w:rsidR="000D2FA9">
        <w:rPr>
          <w:rFonts w:ascii="Tahoma" w:hAnsi="Tahoma"/>
          <w:sz w:val="21"/>
          <w:szCs w:val="21"/>
        </w:rPr>
        <w:t>ENGIE à</w:t>
      </w:r>
      <w:r>
        <w:rPr>
          <w:rFonts w:ascii="Tahoma" w:hAnsi="Tahoma"/>
          <w:sz w:val="21"/>
          <w:szCs w:val="21"/>
        </w:rPr>
        <w:t xml:space="preserve"> compter de la 2nde décade de mai. Consulter la Proue II pour cet arrêt.</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Le CS souhaite sécuriser la zone enfants ; pour cela il propose de faire poser de la signalétique adaptée</w:t>
      </w:r>
      <w:r w:rsidR="00EC36B9">
        <w:rPr>
          <w:rFonts w:ascii="Tahoma" w:hAnsi="Tahoma"/>
          <w:sz w:val="21"/>
          <w:szCs w:val="21"/>
        </w:rPr>
        <w:t xml:space="preserve"> </w:t>
      </w:r>
      <w:r>
        <w:rPr>
          <w:rFonts w:ascii="Tahoma" w:hAnsi="Tahoma"/>
          <w:sz w:val="21"/>
          <w:szCs w:val="21"/>
        </w:rPr>
        <w:t>.</w:t>
      </w:r>
    </w:p>
    <w:p w:rsidR="008571CF" w:rsidRDefault="008571CF" w:rsidP="008571CF">
      <w:pPr>
        <w:pStyle w:val="Standard"/>
        <w:jc w:val="both"/>
        <w:rPr>
          <w:rFonts w:ascii="Tahoma" w:hAnsi="Tahoma"/>
          <w:sz w:val="21"/>
          <w:szCs w:val="21"/>
        </w:rPr>
      </w:pPr>
    </w:p>
    <w:p w:rsidR="008571CF" w:rsidRDefault="000D2FA9" w:rsidP="008571CF">
      <w:pPr>
        <w:pStyle w:val="Standard"/>
        <w:jc w:val="both"/>
      </w:pPr>
      <w:r>
        <w:rPr>
          <w:rFonts w:ascii="Tahoma" w:hAnsi="Tahoma"/>
          <w:sz w:val="21"/>
          <w:szCs w:val="21"/>
        </w:rPr>
        <w:t>Recrutement d’un</w:t>
      </w:r>
      <w:r w:rsidR="008571CF">
        <w:rPr>
          <w:rFonts w:ascii="Tahoma" w:hAnsi="Tahoma"/>
          <w:sz w:val="21"/>
          <w:szCs w:val="21"/>
        </w:rPr>
        <w:t xml:space="preserve"> employé d'immeuble : pas encore lancé. M. BEAUT s'engage à engager la procédure en semaine n° 20 et à soumettre une proposition d'offre d'emploi au CS. Une commission de recrutement sera à installer.</w:t>
      </w:r>
    </w:p>
    <w:p w:rsidR="008571CF" w:rsidRDefault="008571CF" w:rsidP="008571CF">
      <w:pPr>
        <w:pStyle w:val="Standard"/>
        <w:jc w:val="both"/>
      </w:pPr>
    </w:p>
    <w:p w:rsidR="008571CF" w:rsidRPr="000D2FA9" w:rsidRDefault="008571CF" w:rsidP="008571CF">
      <w:pPr>
        <w:pStyle w:val="Standard"/>
        <w:jc w:val="both"/>
      </w:pPr>
      <w:r>
        <w:rPr>
          <w:rFonts w:ascii="Tahoma" w:hAnsi="Tahoma"/>
          <w:sz w:val="21"/>
          <w:szCs w:val="21"/>
        </w:rPr>
        <w:t xml:space="preserve">M. LEMARCHAND a demandé à M. BONNIN de procéder à un nouvel enlèvement d'encombrants, car le local est à nouveau saturé ! </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u w:val="single"/>
        </w:rPr>
      </w:pPr>
      <w:r>
        <w:rPr>
          <w:rFonts w:ascii="Tahoma" w:hAnsi="Tahoma"/>
          <w:sz w:val="21"/>
          <w:szCs w:val="21"/>
          <w:u w:val="single"/>
        </w:rPr>
        <w:t>4 – Assemblée Générale Extraordinaire :</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Les convocations seront envoyées à partir de la semaine n° 20, ainsi qu'un courrier personnalisé avec les 3 scenari</w:t>
      </w:r>
      <w:r w:rsidR="004106F9">
        <w:rPr>
          <w:rFonts w:ascii="Tahoma" w:hAnsi="Tahoma"/>
          <w:sz w:val="21"/>
          <w:szCs w:val="21"/>
        </w:rPr>
        <w:t>os</w:t>
      </w:r>
      <w:r>
        <w:rPr>
          <w:rFonts w:ascii="Tahoma" w:hAnsi="Tahoma"/>
          <w:sz w:val="21"/>
          <w:szCs w:val="21"/>
        </w:rPr>
        <w:t xml:space="preserve"> et les quotes-parts individuelles pour chacune des 3 options.</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Une enquête SOLIHA sera également envoyée pour l'éligibilité aux aides BBC (enquête à retourner à SOLIHA –</w:t>
      </w:r>
      <w:r w:rsidR="00A63F02">
        <w:rPr>
          <w:rFonts w:ascii="Tahoma" w:hAnsi="Tahoma"/>
          <w:sz w:val="21"/>
          <w:szCs w:val="21"/>
        </w:rPr>
        <w:t>AMO</w:t>
      </w:r>
      <w:r>
        <w:rPr>
          <w:rFonts w:ascii="Tahoma" w:hAnsi="Tahoma"/>
          <w:sz w:val="21"/>
          <w:szCs w:val="21"/>
        </w:rPr>
        <w:t xml:space="preserve"> désigné par Nantes Métropole).</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 xml:space="preserve">Une réunion d'information (en </w:t>
      </w:r>
      <w:proofErr w:type="spellStart"/>
      <w:r>
        <w:rPr>
          <w:rFonts w:ascii="Tahoma" w:hAnsi="Tahoma"/>
          <w:sz w:val="21"/>
          <w:szCs w:val="21"/>
        </w:rPr>
        <w:t>visio</w:t>
      </w:r>
      <w:proofErr w:type="spellEnd"/>
      <w:r>
        <w:rPr>
          <w:rFonts w:ascii="Tahoma" w:hAnsi="Tahoma"/>
          <w:sz w:val="21"/>
          <w:szCs w:val="21"/>
        </w:rPr>
        <w:t>) se tiendra le mercredi 26 mai 2021 à partir de 17 heures. Chaque copropriétaire recevra un lien à activer pour se connecter à la réunion.</w:t>
      </w:r>
    </w:p>
    <w:p w:rsidR="008571CF" w:rsidRDefault="008571CF" w:rsidP="008571CF">
      <w:pPr>
        <w:pStyle w:val="Standard"/>
        <w:jc w:val="both"/>
        <w:rPr>
          <w:rFonts w:ascii="Tahoma" w:hAnsi="Tahoma"/>
          <w:sz w:val="21"/>
          <w:szCs w:val="21"/>
        </w:rPr>
      </w:pPr>
    </w:p>
    <w:p w:rsidR="008571CF" w:rsidRDefault="008571CF" w:rsidP="008571CF">
      <w:pPr>
        <w:pStyle w:val="Standard"/>
        <w:jc w:val="both"/>
        <w:rPr>
          <w:rFonts w:ascii="Tahoma" w:hAnsi="Tahoma"/>
          <w:sz w:val="21"/>
          <w:szCs w:val="21"/>
        </w:rPr>
      </w:pPr>
      <w:r>
        <w:rPr>
          <w:rFonts w:ascii="Tahoma" w:hAnsi="Tahoma"/>
          <w:sz w:val="21"/>
          <w:szCs w:val="21"/>
        </w:rPr>
        <w:t>Le projet de convocation sera vu avec le CS le mardi 4 mai 2021 à 10 heures.</w:t>
      </w:r>
    </w:p>
    <w:p w:rsidR="008571CF" w:rsidRDefault="008571CF" w:rsidP="008571CF">
      <w:pPr>
        <w:pStyle w:val="Standard"/>
        <w:jc w:val="both"/>
        <w:rPr>
          <w:rFonts w:ascii="Tahoma" w:hAnsi="Tahoma"/>
          <w:sz w:val="21"/>
          <w:szCs w:val="21"/>
        </w:rPr>
      </w:pPr>
    </w:p>
    <w:p w:rsidR="008571CF" w:rsidRDefault="008571CF" w:rsidP="008571CF">
      <w:pPr>
        <w:pStyle w:val="Standard"/>
        <w:jc w:val="center"/>
        <w:rPr>
          <w:rFonts w:ascii="Tahoma" w:hAnsi="Tahoma"/>
          <w:sz w:val="21"/>
          <w:szCs w:val="21"/>
        </w:rPr>
      </w:pPr>
      <w:r>
        <w:rPr>
          <w:rFonts w:ascii="Tahoma" w:hAnsi="Tahoma"/>
          <w:sz w:val="21"/>
          <w:szCs w:val="21"/>
        </w:rPr>
        <w:t>XXXXXXXXXXX</w:t>
      </w:r>
    </w:p>
    <w:p w:rsidR="00B05F5C" w:rsidRPr="00985B35" w:rsidRDefault="00B05F5C" w:rsidP="00985B35">
      <w:pPr>
        <w:pStyle w:val="Standard"/>
        <w:rPr>
          <w:rFonts w:ascii="Tahoma" w:hAnsi="Tahoma" w:cs="Tahoma"/>
          <w:sz w:val="22"/>
          <w:szCs w:val="22"/>
        </w:rPr>
      </w:pPr>
    </w:p>
    <w:p w:rsidR="00B05F5C" w:rsidRDefault="00B05F5C" w:rsidP="00B05F5C">
      <w:pPr>
        <w:pStyle w:val="Standard"/>
        <w:jc w:val="both"/>
        <w:rPr>
          <w:rFonts w:ascii="Tahoma" w:hAnsi="Tahoma"/>
          <w:sz w:val="21"/>
          <w:szCs w:val="21"/>
        </w:rPr>
      </w:pPr>
    </w:p>
    <w:p w:rsidR="00FA63B6" w:rsidRDefault="00FA63B6" w:rsidP="00AB7229">
      <w:pPr>
        <w:pStyle w:val="Standard"/>
        <w:jc w:val="both"/>
        <w:rPr>
          <w:rFonts w:ascii="Tahoma" w:hAnsi="Tahoma"/>
          <w:sz w:val="21"/>
          <w:szCs w:val="21"/>
        </w:rPr>
      </w:pPr>
    </w:p>
    <w:p w:rsidR="00AB7229" w:rsidRPr="00AB7229" w:rsidRDefault="00AB7229" w:rsidP="00AB7229">
      <w:pPr>
        <w:pStyle w:val="Standard"/>
        <w:jc w:val="both"/>
        <w:rPr>
          <w:rFonts w:ascii="Tahoma" w:hAnsi="Tahoma"/>
          <w:sz w:val="21"/>
          <w:szCs w:val="21"/>
        </w:rPr>
      </w:pP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xml:space="preserve">Copie :                                                                               </w:t>
      </w:r>
      <w:r w:rsidR="00EB69C9">
        <w:rPr>
          <w:rFonts w:ascii="Tahoma" w:hAnsi="Tahoma" w:cs="Tahoma"/>
          <w:sz w:val="22"/>
          <w:szCs w:val="22"/>
        </w:rPr>
        <w:t xml:space="preserve">   </w:t>
      </w:r>
      <w:r w:rsidRPr="008C7698">
        <w:rPr>
          <w:rFonts w:ascii="Tahoma" w:hAnsi="Tahoma" w:cs="Tahoma"/>
          <w:sz w:val="22"/>
          <w:szCs w:val="22"/>
        </w:rPr>
        <w:t xml:space="preserve">   Pour le conseil syndical                   </w:t>
      </w: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Affichage 8 et 9</w:t>
      </w:r>
      <w:r w:rsidR="008C7698" w:rsidRPr="008C7698">
        <w:rPr>
          <w:rFonts w:ascii="Tahoma" w:hAnsi="Tahoma" w:cs="Tahoma"/>
          <w:sz w:val="22"/>
          <w:szCs w:val="22"/>
        </w:rPr>
        <w:t xml:space="preserve">                                                                     M William LEMARCHAND</w:t>
      </w:r>
      <w:r w:rsidRPr="008C7698">
        <w:rPr>
          <w:rFonts w:ascii="Tahoma" w:hAnsi="Tahoma" w:cs="Tahoma"/>
          <w:sz w:val="22"/>
          <w:szCs w:val="22"/>
        </w:rPr>
        <w:br/>
        <w:t>- Registre des réunions</w:t>
      </w:r>
      <w:r w:rsidRPr="008C7698">
        <w:rPr>
          <w:rFonts w:ascii="Tahoma" w:hAnsi="Tahoma" w:cs="Tahoma"/>
          <w:sz w:val="22"/>
          <w:szCs w:val="22"/>
        </w:rPr>
        <w:br/>
        <w:t>- Membres du conseil.</w:t>
      </w:r>
      <w:r w:rsidRPr="008C7698">
        <w:rPr>
          <w:rFonts w:ascii="Tahoma" w:hAnsi="Tahoma" w:cs="Tahoma"/>
          <w:sz w:val="22"/>
          <w:szCs w:val="22"/>
        </w:rPr>
        <w:br/>
        <w:t>- Syndic.</w:t>
      </w:r>
    </w:p>
    <w:p w:rsidR="00FA63B6" w:rsidRPr="008C7698" w:rsidRDefault="00FA63B6">
      <w:pPr>
        <w:pStyle w:val="Standard"/>
        <w:rPr>
          <w:rFonts w:ascii="Tahoma" w:hAnsi="Tahoma"/>
          <w:sz w:val="22"/>
          <w:szCs w:val="22"/>
        </w:rPr>
      </w:pPr>
    </w:p>
    <w:p w:rsidR="00FA63B6" w:rsidRPr="008C7698" w:rsidRDefault="00AD6094">
      <w:pPr>
        <w:pStyle w:val="Standard"/>
        <w:rPr>
          <w:rFonts w:ascii="Tahoma" w:hAnsi="Tahoma"/>
          <w:sz w:val="22"/>
          <w:szCs w:val="22"/>
        </w:rPr>
      </w:pPr>
      <w:r w:rsidRPr="008C7698">
        <w:rPr>
          <w:rFonts w:ascii="Tahoma" w:hAnsi="Tahoma"/>
          <w:sz w:val="22"/>
          <w:szCs w:val="22"/>
        </w:rPr>
        <w:t xml:space="preserve">  </w:t>
      </w:r>
    </w:p>
    <w:p w:rsidR="00FA63B6" w:rsidRPr="008C7698" w:rsidRDefault="00FA63B6">
      <w:pPr>
        <w:pStyle w:val="Standard"/>
        <w:rPr>
          <w:rFonts w:ascii="Tahoma" w:hAnsi="Tahoma"/>
          <w:sz w:val="22"/>
          <w:szCs w:val="22"/>
        </w:rPr>
      </w:pPr>
    </w:p>
    <w:p w:rsidR="00FA63B6" w:rsidRPr="008C7698" w:rsidRDefault="00FA63B6">
      <w:pPr>
        <w:pStyle w:val="Standard"/>
        <w:rPr>
          <w:sz w:val="22"/>
          <w:szCs w:val="22"/>
        </w:rPr>
      </w:pPr>
    </w:p>
    <w:p w:rsidR="00FA63B6" w:rsidRPr="008C7698" w:rsidRDefault="00FA63B6">
      <w:pPr>
        <w:pStyle w:val="Standard"/>
        <w:rPr>
          <w:sz w:val="22"/>
          <w:szCs w:val="22"/>
        </w:rPr>
      </w:pPr>
    </w:p>
    <w:sectPr w:rsidR="00FA63B6" w:rsidRPr="008C7698" w:rsidSect="001459FD">
      <w:pgSz w:w="11906" w:h="16838"/>
      <w:pgMar w:top="1417" w:right="1417" w:bottom="1417" w:left="141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C1" w:rsidRDefault="009905C1">
      <w:r>
        <w:separator/>
      </w:r>
    </w:p>
  </w:endnote>
  <w:endnote w:type="continuationSeparator" w:id="0">
    <w:p w:rsidR="009905C1" w:rsidRDefault="009905C1">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00"/>
    <w:family w:val="swiss"/>
    <w:pitch w:val="variable"/>
    <w:sig w:usb0="00000000"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C1" w:rsidRDefault="009905C1">
      <w:r>
        <w:rPr>
          <w:color w:val="000000"/>
        </w:rPr>
        <w:separator/>
      </w:r>
    </w:p>
  </w:footnote>
  <w:footnote w:type="continuationSeparator" w:id="0">
    <w:p w:rsidR="009905C1" w:rsidRDefault="00990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5909"/>
    <w:multiLevelType w:val="multilevel"/>
    <w:tmpl w:val="CD78F7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45452A56"/>
    <w:multiLevelType w:val="multilevel"/>
    <w:tmpl w:val="D106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57AE06E3"/>
    <w:multiLevelType w:val="multilevel"/>
    <w:tmpl w:val="D7A09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23B3F5E"/>
    <w:multiLevelType w:val="multilevel"/>
    <w:tmpl w:val="908E3D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630E617B"/>
    <w:multiLevelType w:val="multilevel"/>
    <w:tmpl w:val="D7A0B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FA63B6"/>
    <w:rsid w:val="0000329E"/>
    <w:rsid w:val="00012611"/>
    <w:rsid w:val="000167BA"/>
    <w:rsid w:val="00017139"/>
    <w:rsid w:val="0009330A"/>
    <w:rsid w:val="00096D3F"/>
    <w:rsid w:val="000C2118"/>
    <w:rsid w:val="000D2FA9"/>
    <w:rsid w:val="00124BC1"/>
    <w:rsid w:val="0013620B"/>
    <w:rsid w:val="00144521"/>
    <w:rsid w:val="001459FD"/>
    <w:rsid w:val="00186550"/>
    <w:rsid w:val="001A5EF1"/>
    <w:rsid w:val="001B5543"/>
    <w:rsid w:val="001D48E2"/>
    <w:rsid w:val="00222F9D"/>
    <w:rsid w:val="00225DAC"/>
    <w:rsid w:val="00230556"/>
    <w:rsid w:val="002644CC"/>
    <w:rsid w:val="00276FE6"/>
    <w:rsid w:val="00295544"/>
    <w:rsid w:val="002E3BFA"/>
    <w:rsid w:val="00351533"/>
    <w:rsid w:val="00387286"/>
    <w:rsid w:val="003A7941"/>
    <w:rsid w:val="003F7B32"/>
    <w:rsid w:val="004106F9"/>
    <w:rsid w:val="00422B6D"/>
    <w:rsid w:val="004E3178"/>
    <w:rsid w:val="005033A7"/>
    <w:rsid w:val="00567A6B"/>
    <w:rsid w:val="005D0BC9"/>
    <w:rsid w:val="005F4B54"/>
    <w:rsid w:val="006032C5"/>
    <w:rsid w:val="00631EDB"/>
    <w:rsid w:val="00644F06"/>
    <w:rsid w:val="006C14BD"/>
    <w:rsid w:val="006F53C5"/>
    <w:rsid w:val="0073035F"/>
    <w:rsid w:val="007357CD"/>
    <w:rsid w:val="00785C3E"/>
    <w:rsid w:val="007C412D"/>
    <w:rsid w:val="008000B8"/>
    <w:rsid w:val="008067AE"/>
    <w:rsid w:val="00815C42"/>
    <w:rsid w:val="008571CF"/>
    <w:rsid w:val="00897414"/>
    <w:rsid w:val="008C5185"/>
    <w:rsid w:val="008C6169"/>
    <w:rsid w:val="008C7698"/>
    <w:rsid w:val="009748E8"/>
    <w:rsid w:val="00985B35"/>
    <w:rsid w:val="009905C1"/>
    <w:rsid w:val="009E3689"/>
    <w:rsid w:val="00A27D01"/>
    <w:rsid w:val="00A43960"/>
    <w:rsid w:val="00A63F02"/>
    <w:rsid w:val="00AB15E4"/>
    <w:rsid w:val="00AB7229"/>
    <w:rsid w:val="00AC3F15"/>
    <w:rsid w:val="00AC4F92"/>
    <w:rsid w:val="00AD6094"/>
    <w:rsid w:val="00B00346"/>
    <w:rsid w:val="00B05972"/>
    <w:rsid w:val="00B05F5C"/>
    <w:rsid w:val="00B1623A"/>
    <w:rsid w:val="00B753E3"/>
    <w:rsid w:val="00BA4D38"/>
    <w:rsid w:val="00BB5BDC"/>
    <w:rsid w:val="00BC72A1"/>
    <w:rsid w:val="00C20B61"/>
    <w:rsid w:val="00D063BD"/>
    <w:rsid w:val="00D44E74"/>
    <w:rsid w:val="00DA128B"/>
    <w:rsid w:val="00DA6C77"/>
    <w:rsid w:val="00DE3BA7"/>
    <w:rsid w:val="00DF2ACA"/>
    <w:rsid w:val="00EA1536"/>
    <w:rsid w:val="00EB69C9"/>
    <w:rsid w:val="00EC36B9"/>
    <w:rsid w:val="00EE78B6"/>
    <w:rsid w:val="00EF470B"/>
    <w:rsid w:val="00F417AC"/>
    <w:rsid w:val="00F64FCC"/>
    <w:rsid w:val="00F75CB9"/>
    <w:rsid w:val="00FA63B6"/>
    <w:rsid w:val="00FC03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470B"/>
  </w:style>
  <w:style w:type="paragraph" w:customStyle="1" w:styleId="Heading">
    <w:name w:val="Heading"/>
    <w:basedOn w:val="Standard"/>
    <w:next w:val="Textbody"/>
    <w:rsid w:val="00EF470B"/>
    <w:pPr>
      <w:keepNext/>
      <w:spacing w:before="240" w:after="120"/>
    </w:pPr>
    <w:rPr>
      <w:rFonts w:ascii="Arial" w:eastAsia="Microsoft YaHei" w:hAnsi="Arial"/>
      <w:sz w:val="28"/>
      <w:szCs w:val="28"/>
    </w:rPr>
  </w:style>
  <w:style w:type="paragraph" w:customStyle="1" w:styleId="Textbody">
    <w:name w:val="Text body"/>
    <w:basedOn w:val="Standard"/>
    <w:rsid w:val="00EF470B"/>
    <w:pPr>
      <w:spacing w:after="120"/>
    </w:pPr>
  </w:style>
  <w:style w:type="paragraph" w:styleId="Liste">
    <w:name w:val="List"/>
    <w:basedOn w:val="Textbody"/>
    <w:rsid w:val="00EF470B"/>
  </w:style>
  <w:style w:type="paragraph" w:styleId="Lgende">
    <w:name w:val="caption"/>
    <w:basedOn w:val="Standard"/>
    <w:rsid w:val="00EF470B"/>
    <w:pPr>
      <w:suppressLineNumbers/>
      <w:spacing w:before="120" w:after="120"/>
    </w:pPr>
    <w:rPr>
      <w:i/>
      <w:iCs/>
    </w:rPr>
  </w:style>
  <w:style w:type="paragraph" w:customStyle="1" w:styleId="Index">
    <w:name w:val="Index"/>
    <w:basedOn w:val="Standard"/>
    <w:rsid w:val="00EF470B"/>
    <w:pPr>
      <w:suppressLineNumbers/>
    </w:pPr>
  </w:style>
  <w:style w:type="character" w:customStyle="1" w:styleId="NumberingSymbols">
    <w:name w:val="Numbering Symbols"/>
    <w:rsid w:val="00EF470B"/>
  </w:style>
  <w:style w:type="character" w:customStyle="1" w:styleId="BulletSymbols">
    <w:name w:val="Bullet Symbols"/>
    <w:rsid w:val="00EF470B"/>
    <w:rPr>
      <w:rFonts w:ascii="OpenSymbol" w:eastAsia="OpenSymbol" w:hAnsi="OpenSymbol" w:cs="OpenSymbol"/>
    </w:rPr>
  </w:style>
  <w:style w:type="character" w:customStyle="1" w:styleId="Internetlink">
    <w:name w:val="Internet link"/>
    <w:rsid w:val="00EF470B"/>
    <w:rPr>
      <w:color w:val="000080"/>
      <w:u w:val="single"/>
    </w:rPr>
  </w:style>
  <w:style w:type="paragraph" w:styleId="Textedebulles">
    <w:name w:val="Balloon Text"/>
    <w:basedOn w:val="Normal"/>
    <w:link w:val="TextedebullesCar"/>
    <w:uiPriority w:val="99"/>
    <w:semiHidden/>
    <w:unhideWhenUsed/>
    <w:rsid w:val="002644CC"/>
    <w:rPr>
      <w:rFonts w:ascii="Tahoma" w:hAnsi="Tahoma" w:cs="Mangal"/>
      <w:sz w:val="16"/>
      <w:szCs w:val="14"/>
    </w:rPr>
  </w:style>
  <w:style w:type="character" w:customStyle="1" w:styleId="TextedebullesCar">
    <w:name w:val="Texte de bulles Car"/>
    <w:basedOn w:val="Policepardfaut"/>
    <w:link w:val="Textedebulles"/>
    <w:uiPriority w:val="99"/>
    <w:semiHidden/>
    <w:rsid w:val="002644C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57189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2534F-36EB-4BFE-A889-AED962C3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822</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BACHELIER LERES</dc:creator>
  <cp:lastModifiedBy>Guy</cp:lastModifiedBy>
  <cp:revision>2</cp:revision>
  <cp:lastPrinted>2021-03-16T20:02:00Z</cp:lastPrinted>
  <dcterms:created xsi:type="dcterms:W3CDTF">2021-05-22T09:22:00Z</dcterms:created>
  <dcterms:modified xsi:type="dcterms:W3CDTF">2021-05-22T09:22:00Z</dcterms:modified>
</cp:coreProperties>
</file>